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ind w:firstLine="0" w:firstLineChars="0"/>
        <w:jc w:val="center"/>
        <w:rPr>
          <w:rFonts w:hint="eastAsia" w:ascii="Times New Roman" w:hAnsi="Times New Roman" w:cs="Times New Roman"/>
          <w:b/>
          <w:bCs/>
          <w:sz w:val="32"/>
          <w:szCs w:val="28"/>
        </w:rPr>
      </w:pPr>
      <w:r>
        <w:rPr>
          <w:rFonts w:ascii="Times New Roman" w:hAnsi="Times New Roman" w:cs="Times New Roman"/>
          <w:b/>
          <w:bCs/>
          <w:sz w:val="32"/>
          <w:szCs w:val="28"/>
        </w:rPr>
        <w:t>天津体育学院</w:t>
      </w:r>
      <w:r>
        <w:rPr>
          <w:rFonts w:hint="eastAsia" w:ascii="Times New Roman" w:hAnsi="Times New Roman" w:cs="Times New Roman"/>
          <w:b/>
          <w:bCs/>
          <w:sz w:val="32"/>
          <w:szCs w:val="28"/>
        </w:rPr>
        <w:t>新校区能源站锅炉年检前配件</w:t>
      </w:r>
    </w:p>
    <w:p>
      <w:pPr>
        <w:spacing w:before="156" w:after="156"/>
        <w:ind w:firstLine="0" w:firstLineChars="0"/>
        <w:jc w:val="center"/>
        <w:rPr>
          <w:rFonts w:ascii="Times New Roman" w:hAnsi="Times New Roman" w:cs="Times New Roman"/>
          <w:b/>
          <w:bCs/>
          <w:sz w:val="32"/>
          <w:szCs w:val="28"/>
        </w:rPr>
      </w:pPr>
      <w:r>
        <w:rPr>
          <w:rFonts w:hint="eastAsia" w:ascii="Times New Roman" w:hAnsi="Times New Roman" w:cs="Times New Roman"/>
          <w:b/>
          <w:bCs/>
          <w:sz w:val="32"/>
          <w:szCs w:val="28"/>
        </w:rPr>
        <w:t>检验项目</w:t>
      </w:r>
      <w:r>
        <w:rPr>
          <w:rFonts w:ascii="Times New Roman" w:hAnsi="Times New Roman" w:cs="Times New Roman"/>
          <w:b/>
          <w:bCs/>
          <w:sz w:val="32"/>
          <w:szCs w:val="28"/>
        </w:rPr>
        <w:t>需求书</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（一）项目背景</w:t>
      </w:r>
    </w:p>
    <w:p>
      <w:pPr>
        <w:spacing w:before="156" w:after="156"/>
        <w:ind w:firstLine="480"/>
        <w:rPr>
          <w:rFonts w:hint="eastAsia" w:ascii="Times New Roman" w:hAnsi="Times New Roman" w:cs="Times New Roman"/>
        </w:rPr>
      </w:pPr>
      <w:r>
        <w:rPr>
          <w:rFonts w:hint="eastAsia" w:ascii="Times New Roman" w:hAnsi="Times New Roman" w:cs="Times New Roman"/>
        </w:rPr>
        <w:t>天津体育学院南北区能源站共计2套燃气设备，现需对2套燃气设备进行</w:t>
      </w:r>
      <w:r>
        <w:rPr>
          <w:rFonts w:hint="eastAsia" w:ascii="Times New Roman" w:hAnsi="Times New Roman" w:cs="Times New Roman"/>
          <w:lang w:val="en-US" w:eastAsia="zh-CN"/>
        </w:rPr>
        <w:t>检验</w:t>
      </w:r>
      <w:bookmarkStart w:id="0" w:name="_GoBack"/>
      <w:bookmarkEnd w:id="0"/>
      <w:r>
        <w:rPr>
          <w:rFonts w:hint="eastAsia" w:ascii="Times New Roman" w:hAnsi="Times New Roman" w:cs="Times New Roman"/>
        </w:rPr>
        <w:t>，检查燃气设备及其相关附属设备运行状态，更换损坏配件，确保以上设备运行正常，降低设备运行风险隐患，为后期冬季设备使用阶段做好铺垫。</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（二）供应商资格要求</w:t>
      </w:r>
    </w:p>
    <w:p>
      <w:pPr>
        <w:spacing w:before="156" w:after="156"/>
        <w:ind w:firstLine="480"/>
        <w:rPr>
          <w:rFonts w:ascii="Times New Roman" w:hAnsi="Times New Roman" w:cs="Times New Roman"/>
        </w:rPr>
      </w:pPr>
      <w:r>
        <w:rPr>
          <w:rFonts w:ascii="Times New Roman" w:hAnsi="Times New Roman" w:cs="Times New Roman"/>
        </w:rPr>
        <w:t>需要提供营业执照副本或事业单位法人证书或民办非企业单位登记证书或社会团体法人登记证书或基金会法人登记证书。</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（三）价格预算</w:t>
      </w:r>
    </w:p>
    <w:p>
      <w:pPr>
        <w:pStyle w:val="2"/>
        <w:ind w:firstLine="49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项目预算：4</w:t>
      </w:r>
      <w:r>
        <w:rPr>
          <w:rFonts w:hint="eastAsia" w:eastAsia="宋体"/>
          <w:b/>
          <w:color w:val="000000" w:themeColor="text1"/>
          <w:szCs w:val="20"/>
          <w:lang w:val="en-US" w:eastAsia="zh-CN"/>
          <w14:textFill>
            <w14:solidFill>
              <w14:schemeClr w14:val="tx1"/>
            </w14:solidFill>
          </w14:textFill>
        </w:rPr>
        <w:t>5000</w:t>
      </w:r>
      <w:r>
        <w:rPr>
          <w:rFonts w:eastAsia="宋体"/>
          <w:b/>
          <w:color w:val="000000" w:themeColor="text1"/>
          <w:szCs w:val="20"/>
          <w:lang w:eastAsia="zh-CN"/>
          <w14:textFill>
            <w14:solidFill>
              <w14:schemeClr w14:val="tx1"/>
            </w14:solidFill>
          </w14:textFill>
        </w:rPr>
        <w:t>元</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175"/>
        <w:gridCol w:w="2722"/>
        <w:gridCol w:w="874"/>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vAlign w:val="center"/>
          </w:tcPr>
          <w:p>
            <w:pPr>
              <w:spacing w:before="0" w:beforeLines="0" w:after="0" w:afterLines="0"/>
              <w:ind w:firstLine="0" w:firstLineChars="0"/>
              <w:jc w:val="center"/>
              <w:rPr>
                <w:rFonts w:ascii="Times New Roman" w:hAnsi="Times New Roman" w:cs="Times New Roman"/>
                <w:sz w:val="22"/>
                <w:szCs w:val="18"/>
              </w:rPr>
            </w:pPr>
            <w:r>
              <w:rPr>
                <w:rFonts w:ascii="Times New Roman" w:hAnsi="Times New Roman" w:cs="Times New Roman"/>
                <w:sz w:val="22"/>
                <w:szCs w:val="18"/>
              </w:rPr>
              <w:t>序号</w:t>
            </w:r>
          </w:p>
        </w:tc>
        <w:tc>
          <w:tcPr>
            <w:tcW w:w="1863" w:type="pct"/>
            <w:vAlign w:val="center"/>
          </w:tcPr>
          <w:p>
            <w:pPr>
              <w:spacing w:before="0" w:beforeLines="0" w:after="0" w:afterLines="0"/>
              <w:ind w:firstLine="0" w:firstLineChars="0"/>
              <w:jc w:val="center"/>
              <w:rPr>
                <w:rFonts w:ascii="Times New Roman" w:hAnsi="Times New Roman" w:cs="Times New Roman"/>
                <w:sz w:val="22"/>
                <w:szCs w:val="18"/>
              </w:rPr>
            </w:pPr>
            <w:r>
              <w:rPr>
                <w:rFonts w:ascii="Times New Roman" w:hAnsi="Times New Roman" w:cs="Times New Roman"/>
                <w:sz w:val="22"/>
                <w:szCs w:val="18"/>
              </w:rPr>
              <w:t>服务名称</w:t>
            </w:r>
          </w:p>
        </w:tc>
        <w:tc>
          <w:tcPr>
            <w:tcW w:w="1597" w:type="pct"/>
            <w:vAlign w:val="center"/>
          </w:tcPr>
          <w:p>
            <w:pPr>
              <w:spacing w:before="0" w:beforeLines="0" w:after="0" w:afterLines="0"/>
              <w:ind w:firstLine="0" w:firstLineChars="0"/>
              <w:jc w:val="center"/>
              <w:rPr>
                <w:rFonts w:hint="eastAsia" w:ascii="Times New Roman" w:hAnsi="Times New Roman" w:cs="Times New Roman"/>
                <w:sz w:val="22"/>
                <w:szCs w:val="18"/>
              </w:rPr>
            </w:pPr>
            <w:r>
              <w:rPr>
                <w:rFonts w:hint="eastAsia" w:ascii="Times New Roman" w:hAnsi="Times New Roman" w:cs="Times New Roman"/>
                <w:sz w:val="22"/>
                <w:szCs w:val="18"/>
              </w:rPr>
              <w:t>点位</w:t>
            </w:r>
          </w:p>
        </w:tc>
        <w:tc>
          <w:tcPr>
            <w:tcW w:w="513"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ascii="Times New Roman" w:hAnsi="Times New Roman" w:cs="Times New Roman"/>
                <w:sz w:val="22"/>
                <w:szCs w:val="18"/>
              </w:rPr>
              <w:t>单位</w:t>
            </w:r>
          </w:p>
        </w:tc>
        <w:tc>
          <w:tcPr>
            <w:tcW w:w="513" w:type="pct"/>
            <w:vAlign w:val="center"/>
          </w:tcPr>
          <w:p>
            <w:pPr>
              <w:spacing w:before="0" w:beforeLines="0" w:after="0" w:afterLines="0"/>
              <w:ind w:firstLine="0" w:firstLineChars="0"/>
              <w:jc w:val="center"/>
              <w:rPr>
                <w:rFonts w:ascii="Times New Roman" w:hAnsi="Times New Roman" w:cs="Times New Roman"/>
                <w:sz w:val="22"/>
                <w:szCs w:val="18"/>
              </w:rPr>
            </w:pPr>
            <w:r>
              <w:rPr>
                <w:rFonts w:ascii="Times New Roman" w:hAnsi="Times New Roman" w:cs="Times New Roman"/>
                <w:sz w:val="22"/>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ascii="Times New Roman" w:hAnsi="Times New Roman" w:cs="Times New Roman"/>
                <w:sz w:val="22"/>
                <w:szCs w:val="18"/>
              </w:rPr>
              <w:t>1</w:t>
            </w:r>
          </w:p>
        </w:tc>
        <w:tc>
          <w:tcPr>
            <w:tcW w:w="1863"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szCs w:val="24"/>
              </w:rPr>
              <w:t>燃气设备</w:t>
            </w:r>
          </w:p>
        </w:tc>
        <w:tc>
          <w:tcPr>
            <w:tcW w:w="1597"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ascii="Times New Roman" w:hAnsi="Times New Roman" w:cs="Times New Roman"/>
                <w:sz w:val="22"/>
                <w:szCs w:val="18"/>
              </w:rPr>
              <w:t>南区能源站</w:t>
            </w:r>
          </w:p>
        </w:tc>
        <w:tc>
          <w:tcPr>
            <w:tcW w:w="513" w:type="pct"/>
            <w:vAlign w:val="center"/>
          </w:tcPr>
          <w:p>
            <w:pPr>
              <w:spacing w:before="0" w:beforeLines="0" w:after="0" w:afterLines="0"/>
              <w:ind w:firstLine="0" w:firstLineChars="0"/>
              <w:jc w:val="center"/>
              <w:rPr>
                <w:szCs w:val="24"/>
              </w:rPr>
            </w:pPr>
            <w:r>
              <w:rPr>
                <w:rFonts w:hint="eastAsia"/>
                <w:szCs w:val="24"/>
              </w:rPr>
              <w:t>套</w:t>
            </w:r>
          </w:p>
        </w:tc>
        <w:tc>
          <w:tcPr>
            <w:tcW w:w="513" w:type="pct"/>
            <w:vAlign w:val="center"/>
          </w:tcPr>
          <w:p>
            <w:pPr>
              <w:spacing w:before="0" w:beforeLines="0" w:after="0" w:afterLines="0"/>
              <w:ind w:firstLine="0" w:firstLineChars="0"/>
              <w:jc w:val="center"/>
              <w:rPr>
                <w:rFonts w:ascii="Times New Roman" w:hAnsi="Times New Roman" w:cs="Times New Roman"/>
                <w:sz w:val="22"/>
                <w:szCs w:val="18"/>
              </w:rPr>
            </w:pPr>
            <w:r>
              <w:rPr>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ascii="Times New Roman" w:hAnsi="Times New Roman" w:cs="Times New Roman"/>
                <w:sz w:val="22"/>
                <w:szCs w:val="18"/>
              </w:rPr>
              <w:t>2</w:t>
            </w:r>
          </w:p>
        </w:tc>
        <w:tc>
          <w:tcPr>
            <w:tcW w:w="1863"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szCs w:val="24"/>
              </w:rPr>
              <w:t>燃气设备</w:t>
            </w:r>
          </w:p>
        </w:tc>
        <w:tc>
          <w:tcPr>
            <w:tcW w:w="1597" w:type="pct"/>
            <w:vAlign w:val="center"/>
          </w:tcPr>
          <w:p>
            <w:pPr>
              <w:spacing w:before="0" w:beforeLines="0" w:after="0" w:afterLines="0"/>
              <w:ind w:firstLine="0" w:firstLineChars="0"/>
              <w:jc w:val="center"/>
              <w:rPr>
                <w:rFonts w:ascii="Times New Roman" w:hAnsi="Times New Roman" w:cs="Times New Roman"/>
                <w:sz w:val="22"/>
                <w:szCs w:val="18"/>
              </w:rPr>
            </w:pPr>
            <w:r>
              <w:rPr>
                <w:rFonts w:hint="eastAsia" w:ascii="Times New Roman" w:hAnsi="Times New Roman" w:cs="Times New Roman"/>
                <w:sz w:val="22"/>
                <w:szCs w:val="18"/>
              </w:rPr>
              <w:t>北区能源站</w:t>
            </w:r>
          </w:p>
        </w:tc>
        <w:tc>
          <w:tcPr>
            <w:tcW w:w="513" w:type="pct"/>
            <w:vAlign w:val="center"/>
          </w:tcPr>
          <w:p>
            <w:pPr>
              <w:spacing w:before="0" w:beforeLines="0" w:after="0" w:afterLines="0"/>
              <w:ind w:firstLine="0" w:firstLineChars="0"/>
              <w:jc w:val="center"/>
              <w:rPr>
                <w:szCs w:val="24"/>
              </w:rPr>
            </w:pPr>
            <w:r>
              <w:rPr>
                <w:rFonts w:hint="eastAsia"/>
                <w:szCs w:val="24"/>
              </w:rPr>
              <w:t>套</w:t>
            </w:r>
          </w:p>
        </w:tc>
        <w:tc>
          <w:tcPr>
            <w:tcW w:w="513" w:type="pct"/>
            <w:vAlign w:val="center"/>
          </w:tcPr>
          <w:p>
            <w:pPr>
              <w:spacing w:before="0" w:beforeLines="0" w:after="0" w:afterLines="0"/>
              <w:ind w:firstLine="0" w:firstLineChars="0"/>
              <w:jc w:val="center"/>
              <w:rPr>
                <w:rFonts w:ascii="Times New Roman" w:hAnsi="Times New Roman" w:cs="Times New Roman"/>
                <w:sz w:val="22"/>
                <w:szCs w:val="18"/>
              </w:rPr>
            </w:pPr>
            <w:r>
              <w:rPr>
                <w:szCs w:val="24"/>
              </w:rPr>
              <w:t>1</w:t>
            </w:r>
          </w:p>
        </w:tc>
      </w:tr>
    </w:tbl>
    <w:p>
      <w:pPr>
        <w:pStyle w:val="2"/>
        <w:ind w:firstLine="492"/>
        <w:rPr>
          <w:rFonts w:eastAsia="宋体"/>
          <w:b/>
          <w:color w:val="000000" w:themeColor="text1"/>
          <w:szCs w:val="20"/>
          <w14:textFill>
            <w14:solidFill>
              <w14:schemeClr w14:val="tx1"/>
            </w14:solidFill>
          </w14:textFill>
        </w:rPr>
      </w:pP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（四）项目内容及要求</w:t>
      </w:r>
    </w:p>
    <w:p>
      <w:pPr>
        <w:spacing w:before="156" w:after="156"/>
        <w:ind w:firstLine="48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燃气设备维护保养服务要求</w:t>
      </w:r>
    </w:p>
    <w:p>
      <w:pPr>
        <w:spacing w:before="156" w:after="156"/>
        <w:ind w:firstLine="480"/>
        <w:rPr>
          <w:rFonts w:ascii="Times New Roman" w:hAnsi="Times New Roman" w:cs="Times New Roman"/>
        </w:rPr>
      </w:pPr>
      <w:r>
        <w:rPr>
          <w:rFonts w:hint="eastAsia" w:ascii="Times New Roman" w:hAnsi="Times New Roman" w:cs="Times New Roman"/>
        </w:rPr>
        <w:t>对燃气设备进行整体维护保养，确保设备在使用阶段不出现安全隐患。</w:t>
      </w:r>
    </w:p>
    <w:p>
      <w:pPr>
        <w:spacing w:before="156" w:after="156"/>
        <w:ind w:firstLine="480"/>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燃气设备配件更换服务要求</w:t>
      </w:r>
    </w:p>
    <w:p>
      <w:pPr>
        <w:spacing w:before="156" w:after="156"/>
        <w:ind w:firstLine="480"/>
        <w:rPr>
          <w:rFonts w:ascii="Times New Roman" w:hAnsi="Times New Roman" w:cs="Times New Roman"/>
        </w:rPr>
      </w:pPr>
      <w:r>
        <w:rPr>
          <w:rFonts w:hint="eastAsia" w:ascii="Times New Roman" w:hAnsi="Times New Roman" w:cs="Times New Roman"/>
        </w:rPr>
        <w:t>需保证所更换的配件为原厂正品，更换后燃气设备能够正常运行，运行状态符合标准。</w:t>
      </w:r>
    </w:p>
    <w:p>
      <w:pPr>
        <w:spacing w:before="156" w:after="156"/>
        <w:ind w:firstLine="480"/>
        <w:rPr>
          <w:rFonts w:ascii="Times New Roman" w:hAnsi="Times New Roman" w:cs="Times New Roman"/>
        </w:rPr>
      </w:pPr>
      <w:r>
        <w:rPr>
          <w:rFonts w:ascii="Times New Roman" w:hAnsi="Times New Roman" w:cs="Times New Roman"/>
        </w:rPr>
        <w:t>3、售后保障</w:t>
      </w:r>
    </w:p>
    <w:p>
      <w:pPr>
        <w:spacing w:before="156" w:after="156"/>
        <w:ind w:firstLine="480"/>
        <w:rPr>
          <w:rFonts w:ascii="Times New Roman" w:hAnsi="Times New Roman" w:cs="Times New Roman"/>
        </w:rPr>
      </w:pPr>
      <w:r>
        <w:rPr>
          <w:rFonts w:hint="eastAsia" w:ascii="Times New Roman" w:hAnsi="Times New Roman" w:cs="Times New Roman"/>
        </w:rPr>
        <w:t>对于保养和更换配件的设备，需要有半年质保期，质保期内若因配件损坏造成故障，需要</w:t>
      </w:r>
      <w:r>
        <w:rPr>
          <w:rFonts w:ascii="Times New Roman" w:hAnsi="Times New Roman" w:cs="Times New Roman"/>
        </w:rPr>
        <w:t>2</w:t>
      </w:r>
      <w:r>
        <w:rPr>
          <w:rFonts w:hint="eastAsia" w:ascii="Times New Roman" w:hAnsi="Times New Roman" w:cs="Times New Roman"/>
        </w:rPr>
        <w:t>小时内到达设备现场进行处理，再次处理所涉及到的费用及设备停止运行所造成的经济损失由供应商自行承担。</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（五）服务标准</w:t>
      </w:r>
    </w:p>
    <w:p>
      <w:pPr>
        <w:spacing w:before="156" w:after="156"/>
        <w:ind w:firstLine="480"/>
        <w:rPr>
          <w:rFonts w:ascii="Times New Roman" w:hAnsi="Times New Roman" w:cs="Times New Roman"/>
        </w:rPr>
      </w:pPr>
      <w:r>
        <w:rPr>
          <w:rFonts w:ascii="Times New Roman" w:hAnsi="Times New Roman" w:cs="Times New Roman"/>
        </w:rPr>
        <w:t>保证在服务期内完成对南北站</w:t>
      </w:r>
      <w:r>
        <w:rPr>
          <w:rFonts w:hint="eastAsia" w:ascii="Times New Roman" w:hAnsi="Times New Roman" w:cs="Times New Roman"/>
        </w:rPr>
        <w:t>燃气设备</w:t>
      </w:r>
      <w:r>
        <w:rPr>
          <w:rFonts w:ascii="Times New Roman" w:hAnsi="Times New Roman" w:cs="Times New Roman"/>
        </w:rPr>
        <w:t>的</w:t>
      </w:r>
      <w:r>
        <w:rPr>
          <w:rFonts w:hint="eastAsia" w:ascii="Times New Roman" w:hAnsi="Times New Roman" w:cs="Times New Roman"/>
        </w:rPr>
        <w:t>相关保养及配件更换服务</w:t>
      </w:r>
      <w:r>
        <w:rPr>
          <w:rFonts w:ascii="Times New Roman" w:hAnsi="Times New Roman" w:cs="Times New Roman"/>
        </w:rPr>
        <w:t>，</w:t>
      </w:r>
      <w:r>
        <w:rPr>
          <w:rFonts w:hint="eastAsia" w:ascii="Times New Roman" w:hAnsi="Times New Roman" w:cs="Times New Roman"/>
        </w:rPr>
        <w:t>确保设备能够正常运行，且能够顺利通过冬季使用阶段。</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（六）服务期</w:t>
      </w:r>
    </w:p>
    <w:p>
      <w:pPr>
        <w:spacing w:before="156" w:after="156"/>
        <w:ind w:firstLine="480"/>
        <w:rPr>
          <w:rFonts w:ascii="Times New Roman" w:hAnsi="Times New Roman" w:cs="Times New Roman"/>
          <w:color w:val="000000" w:themeColor="text1"/>
          <w:lang w:val="zh-TW"/>
          <w14:textFill>
            <w14:solidFill>
              <w14:schemeClr w14:val="tx1"/>
            </w14:solidFill>
          </w14:textFill>
        </w:rPr>
      </w:pPr>
      <w:r>
        <w:rPr>
          <w:rFonts w:ascii="Times New Roman" w:hAnsi="Times New Roman" w:cs="Times New Roman"/>
          <w:color w:val="000000" w:themeColor="text1"/>
          <w:lang w:val="zh-TW"/>
          <w14:textFill>
            <w14:solidFill>
              <w14:schemeClr w14:val="tx1"/>
            </w14:solidFill>
          </w14:textFill>
        </w:rPr>
        <w:t>合同签订后</w:t>
      </w:r>
      <w:r>
        <w:rPr>
          <w:rFonts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lang w:val="zh-TW"/>
          <w14:textFill>
            <w14:solidFill>
              <w14:schemeClr w14:val="tx1"/>
            </w14:solidFill>
          </w14:textFill>
        </w:rPr>
        <w:t>日内完成</w:t>
      </w:r>
      <w:r>
        <w:rPr>
          <w:rFonts w:hint="eastAsia" w:ascii="Times New Roman" w:hAnsi="Times New Roman" w:cs="Times New Roman"/>
          <w:color w:val="000000" w:themeColor="text1"/>
          <w:lang w:val="zh-TW"/>
          <w14:textFill>
            <w14:solidFill>
              <w14:schemeClr w14:val="tx1"/>
            </w14:solidFill>
          </w14:textFill>
        </w:rPr>
        <w:t>燃气设备保养等全部内容</w:t>
      </w:r>
      <w:r>
        <w:rPr>
          <w:rFonts w:ascii="Times New Roman" w:hAnsi="Times New Roman" w:cs="Times New Roman"/>
          <w:color w:val="000000" w:themeColor="text1"/>
          <w:lang w:val="zh-TW"/>
          <w14:textFill>
            <w14:solidFill>
              <w14:schemeClr w14:val="tx1"/>
            </w14:solidFill>
          </w14:textFill>
        </w:rPr>
        <w:t>（特殊情况以合同为准）。</w:t>
      </w:r>
    </w:p>
    <w:p>
      <w:pPr>
        <w:pStyle w:val="2"/>
        <w:rPr>
          <w:rFonts w:eastAsia="宋体"/>
          <w:b/>
          <w:color w:val="000000" w:themeColor="text1"/>
          <w:szCs w:val="20"/>
          <w:lang w:eastAsia="zh-CN"/>
          <w14:textFill>
            <w14:solidFill>
              <w14:schemeClr w14:val="tx1"/>
            </w14:solidFill>
          </w14:textFill>
        </w:rPr>
      </w:pPr>
      <w:r>
        <w:rPr>
          <w:rFonts w:eastAsia="宋体"/>
          <w:b/>
          <w:color w:val="000000" w:themeColor="text1"/>
          <w:szCs w:val="20"/>
          <w:lang w:eastAsia="zh-CN"/>
          <w14:textFill>
            <w14:solidFill>
              <w14:schemeClr w14:val="tx1"/>
            </w14:solidFill>
          </w14:textFill>
        </w:rPr>
        <w:t>（七）付款方式</w:t>
      </w:r>
    </w:p>
    <w:p>
      <w:pPr>
        <w:spacing w:before="156" w:after="156"/>
        <w:ind w:firstLine="480"/>
        <w:rPr>
          <w:rFonts w:ascii="Times New Roman" w:hAnsi="Times New Roman" w:cs="Times New Roman"/>
          <w:color w:val="000000" w:themeColor="text1"/>
          <w:lang w:val="zh-TW"/>
          <w14:textFill>
            <w14:solidFill>
              <w14:schemeClr w14:val="tx1"/>
            </w14:solidFill>
          </w14:textFill>
        </w:rPr>
      </w:pPr>
      <w:r>
        <w:rPr>
          <w:rFonts w:ascii="Times New Roman" w:hAnsi="Times New Roman" w:cs="Times New Roman"/>
          <w:color w:val="000000" w:themeColor="text1"/>
          <w:lang w:val="zh-TW"/>
          <w14:textFill>
            <w14:solidFill>
              <w14:schemeClr w14:val="tx1"/>
            </w14:solidFill>
          </w14:textFill>
        </w:rPr>
        <w:t>项目完成后5日内支付全部合同金额。</w:t>
      </w:r>
    </w:p>
    <w:p>
      <w:pPr>
        <w:spacing w:before="156" w:after="156"/>
        <w:ind w:firstLine="480"/>
        <w:rPr>
          <w:rFonts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r>
        <w:separator/>
      </w:r>
    </w:p>
  </w:footnote>
  <w:footnote w:type="continuationSeparator" w:id="1">
    <w:p>
      <w:pPr>
        <w:spacing w:before="0" w:after="0"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5MTY1NDhjZTk1ZjRiMmY4MGM1NGU5Y2ZhZjYxMjkifQ=="/>
  </w:docVars>
  <w:rsids>
    <w:rsidRoot w:val="0008045B"/>
    <w:rsid w:val="00010A70"/>
    <w:rsid w:val="0008045B"/>
    <w:rsid w:val="00081A39"/>
    <w:rsid w:val="00083196"/>
    <w:rsid w:val="00091C20"/>
    <w:rsid w:val="000C45D2"/>
    <w:rsid w:val="001520E1"/>
    <w:rsid w:val="001B3B97"/>
    <w:rsid w:val="001E4235"/>
    <w:rsid w:val="00230F3F"/>
    <w:rsid w:val="00241182"/>
    <w:rsid w:val="00277AF0"/>
    <w:rsid w:val="002811BF"/>
    <w:rsid w:val="002949DA"/>
    <w:rsid w:val="002A6B30"/>
    <w:rsid w:val="002C6839"/>
    <w:rsid w:val="002D1E7B"/>
    <w:rsid w:val="00311C07"/>
    <w:rsid w:val="0032575E"/>
    <w:rsid w:val="00333F1F"/>
    <w:rsid w:val="003432A8"/>
    <w:rsid w:val="0035409D"/>
    <w:rsid w:val="0037777A"/>
    <w:rsid w:val="003B6658"/>
    <w:rsid w:val="003B7C57"/>
    <w:rsid w:val="003E4CC6"/>
    <w:rsid w:val="00424E40"/>
    <w:rsid w:val="00496941"/>
    <w:rsid w:val="004C5FFC"/>
    <w:rsid w:val="004F6B49"/>
    <w:rsid w:val="005409A5"/>
    <w:rsid w:val="00577BE4"/>
    <w:rsid w:val="005B029A"/>
    <w:rsid w:val="005B490A"/>
    <w:rsid w:val="005C11CC"/>
    <w:rsid w:val="006276BD"/>
    <w:rsid w:val="006357D2"/>
    <w:rsid w:val="00655020"/>
    <w:rsid w:val="006568BB"/>
    <w:rsid w:val="0066024F"/>
    <w:rsid w:val="00660516"/>
    <w:rsid w:val="00684BE1"/>
    <w:rsid w:val="00685E84"/>
    <w:rsid w:val="00693657"/>
    <w:rsid w:val="006B038D"/>
    <w:rsid w:val="006D1BB9"/>
    <w:rsid w:val="0070279C"/>
    <w:rsid w:val="007163C0"/>
    <w:rsid w:val="00716720"/>
    <w:rsid w:val="00716972"/>
    <w:rsid w:val="007213D8"/>
    <w:rsid w:val="007371DD"/>
    <w:rsid w:val="00737B7E"/>
    <w:rsid w:val="007A0EE8"/>
    <w:rsid w:val="007D1FF2"/>
    <w:rsid w:val="00810F96"/>
    <w:rsid w:val="00813B98"/>
    <w:rsid w:val="00825C23"/>
    <w:rsid w:val="008440AA"/>
    <w:rsid w:val="00845EC4"/>
    <w:rsid w:val="008604DC"/>
    <w:rsid w:val="00876E8F"/>
    <w:rsid w:val="0088198E"/>
    <w:rsid w:val="00894060"/>
    <w:rsid w:val="008B1D62"/>
    <w:rsid w:val="008B26B2"/>
    <w:rsid w:val="008E0D20"/>
    <w:rsid w:val="00904401"/>
    <w:rsid w:val="009208EC"/>
    <w:rsid w:val="009574F6"/>
    <w:rsid w:val="009617BD"/>
    <w:rsid w:val="00973163"/>
    <w:rsid w:val="009A56A7"/>
    <w:rsid w:val="009C1056"/>
    <w:rsid w:val="009D3E20"/>
    <w:rsid w:val="009E0403"/>
    <w:rsid w:val="009E4BCF"/>
    <w:rsid w:val="00A2777C"/>
    <w:rsid w:val="00B45E2A"/>
    <w:rsid w:val="00B66B56"/>
    <w:rsid w:val="00B74F97"/>
    <w:rsid w:val="00B752BC"/>
    <w:rsid w:val="00BA43CD"/>
    <w:rsid w:val="00BB6A9C"/>
    <w:rsid w:val="00BC0120"/>
    <w:rsid w:val="00BD2503"/>
    <w:rsid w:val="00BE16A6"/>
    <w:rsid w:val="00C06628"/>
    <w:rsid w:val="00C2221C"/>
    <w:rsid w:val="00C326D8"/>
    <w:rsid w:val="00C75C11"/>
    <w:rsid w:val="00C76D85"/>
    <w:rsid w:val="00CA21A3"/>
    <w:rsid w:val="00CB5B7C"/>
    <w:rsid w:val="00CE6523"/>
    <w:rsid w:val="00CF563F"/>
    <w:rsid w:val="00D01B38"/>
    <w:rsid w:val="00D03CAF"/>
    <w:rsid w:val="00D314E3"/>
    <w:rsid w:val="00D61D59"/>
    <w:rsid w:val="00D6746D"/>
    <w:rsid w:val="00D77620"/>
    <w:rsid w:val="00DC54AE"/>
    <w:rsid w:val="00DE65ED"/>
    <w:rsid w:val="00E12328"/>
    <w:rsid w:val="00E242CC"/>
    <w:rsid w:val="00E530E4"/>
    <w:rsid w:val="00E556B2"/>
    <w:rsid w:val="00E8723D"/>
    <w:rsid w:val="00EA7982"/>
    <w:rsid w:val="00EF6E40"/>
    <w:rsid w:val="00F1407B"/>
    <w:rsid w:val="00F26382"/>
    <w:rsid w:val="00F40396"/>
    <w:rsid w:val="00F67648"/>
    <w:rsid w:val="00F82449"/>
    <w:rsid w:val="00FA3195"/>
    <w:rsid w:val="00FD4EC8"/>
    <w:rsid w:val="00FE535F"/>
    <w:rsid w:val="0D4F5FD2"/>
    <w:rsid w:val="211E3A7F"/>
    <w:rsid w:val="26ED5E31"/>
    <w:rsid w:val="2FEE55E9"/>
    <w:rsid w:val="44C5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line="360" w:lineRule="auto"/>
      <w:ind w:firstLine="200" w:firstLineChars="200"/>
      <w:jc w:val="both"/>
    </w:pPr>
    <w:rPr>
      <w:rFonts w:eastAsia="宋体" w:asciiTheme="minorHAnsi" w:hAnsiTheme="minorHAnsi" w:cstheme="minorBidi"/>
      <w:kern w:val="2"/>
      <w:sz w:val="24"/>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widowControl/>
      <w:spacing w:before="0" w:beforeLines="0" w:after="120" w:afterLines="0" w:line="240" w:lineRule="auto"/>
      <w:ind w:firstLine="0" w:firstLineChars="0"/>
      <w:jc w:val="left"/>
    </w:pPr>
    <w:rPr>
      <w:rFonts w:ascii="Times New Roman" w:hAnsi="Times New Roman" w:cs="Times New Roman" w:eastAsiaTheme="minorEastAsia"/>
      <w:kern w:val="0"/>
      <w:szCs w:val="24"/>
      <w:lang w:eastAsia="en-US"/>
    </w:rPr>
  </w:style>
  <w:style w:type="paragraph" w:styleId="3">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Title"/>
    <w:basedOn w:val="1"/>
    <w:link w:val="11"/>
    <w:qFormat/>
    <w:uiPriority w:val="10"/>
    <w:pPr>
      <w:spacing w:before="0" w:beforeLines="0" w:after="0" w:afterLines="0" w:line="240" w:lineRule="auto"/>
      <w:ind w:firstLine="0" w:firstLineChars="0"/>
      <w:jc w:val="center"/>
      <w:outlineLvl w:val="0"/>
    </w:pPr>
    <w:rPr>
      <w:rFonts w:ascii="Arial" w:hAnsi="Arial" w:cs="Times New Roman"/>
      <w:b/>
      <w:sz w:val="32"/>
      <w:szCs w:val="24"/>
    </w:rPr>
  </w:style>
  <w:style w:type="table" w:styleId="7">
    <w:name w:val="Table Grid"/>
    <w:basedOn w:val="6"/>
    <w:qFormat/>
    <w:uiPriority w:val="39"/>
    <w:rPr>
      <w:rFonts w:ascii="Times New Roman" w:hAnsi="Times New Roman"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qFormat/>
    <w:uiPriority w:val="1"/>
    <w:pPr>
      <w:widowControl w:val="0"/>
      <w:spacing w:line="360" w:lineRule="auto"/>
      <w:jc w:val="both"/>
    </w:pPr>
    <w:rPr>
      <w:rFonts w:ascii="Times New Roman" w:hAnsi="Times New Roman" w:eastAsia="宋体" w:cs="Times New Roman"/>
      <w:kern w:val="2"/>
      <w:sz w:val="24"/>
      <w:lang w:val="en-US" w:eastAsia="zh-CN" w:bidi="ar-SA"/>
    </w:rPr>
  </w:style>
  <w:style w:type="character" w:customStyle="1" w:styleId="10">
    <w:name w:val="正文文本 字符"/>
    <w:basedOn w:val="8"/>
    <w:link w:val="2"/>
    <w:qFormat/>
    <w:uiPriority w:val="0"/>
    <w:rPr>
      <w:rFonts w:ascii="Times New Roman" w:hAnsi="Times New Roman" w:cs="Times New Roman"/>
      <w:kern w:val="0"/>
      <w:sz w:val="24"/>
      <w:szCs w:val="24"/>
      <w:lang w:eastAsia="en-US"/>
    </w:rPr>
  </w:style>
  <w:style w:type="character" w:customStyle="1" w:styleId="11">
    <w:name w:val="标题 字符"/>
    <w:basedOn w:val="8"/>
    <w:link w:val="5"/>
    <w:qFormat/>
    <w:uiPriority w:val="10"/>
    <w:rPr>
      <w:rFonts w:ascii="Arial" w:hAnsi="Arial" w:eastAsia="宋体" w:cs="Times New Roman"/>
      <w:b/>
      <w:sz w:val="32"/>
      <w:szCs w:val="24"/>
    </w:rPr>
  </w:style>
  <w:style w:type="table" w:customStyle="1" w:styleId="12">
    <w:name w:val="网格型1"/>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8"/>
    <w:link w:val="4"/>
    <w:qFormat/>
    <w:uiPriority w:val="99"/>
    <w:rPr>
      <w:rFonts w:eastAsia="宋体"/>
      <w:kern w:val="2"/>
      <w:sz w:val="18"/>
      <w:szCs w:val="18"/>
    </w:rPr>
  </w:style>
  <w:style w:type="character" w:customStyle="1" w:styleId="14">
    <w:name w:val="页脚 字符"/>
    <w:basedOn w:val="8"/>
    <w:link w:val="3"/>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574</Words>
  <Characters>578</Characters>
  <Lines>4</Lines>
  <Paragraphs>1</Paragraphs>
  <TotalTime>232</TotalTime>
  <ScaleCrop>false</ScaleCrop>
  <LinksUpToDate>false</LinksUpToDate>
  <CharactersWithSpaces>578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2022-06-02T03:11:00Z</dcterms:created>
  <dc:creator>胡 志涛</dc:creator>
  <cp:lastModifiedBy>老高</cp:lastModifiedBy>
  <dcterms:modified xsi:type="dcterms:W3CDTF">2022-12-06T06:59:56Z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F7761D60DB1D468697C3DA1CDDAB54B8</vt:lpwstr>
  </property>
</Properties>
</file>